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284" w:rsidRPr="00FA6284" w:rsidRDefault="00FA6284">
      <w:pPr>
        <w:rPr>
          <w:rFonts w:ascii="Arial" w:hAnsi="Arial" w:cs="Arial"/>
          <w:b/>
        </w:rPr>
      </w:pPr>
      <w:r w:rsidRPr="00FA6284">
        <w:rPr>
          <w:rFonts w:ascii="Arial" w:hAnsi="Arial" w:cs="Arial"/>
          <w:noProof/>
        </w:rPr>
        <w:drawing>
          <wp:inline distT="0" distB="0" distL="0" distR="0">
            <wp:extent cx="1809750" cy="1114425"/>
            <wp:effectExtent l="0" t="0" r="0" b="9525"/>
            <wp:docPr id="1" name="Picture 1" descr="Swindon Healthy Early Years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don Healthy Early Years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a:ln>
                      <a:noFill/>
                    </a:ln>
                  </pic:spPr>
                </pic:pic>
              </a:graphicData>
            </a:graphic>
          </wp:inline>
        </w:drawing>
      </w:r>
    </w:p>
    <w:p w:rsidR="00FA6284" w:rsidRPr="00FA6284" w:rsidRDefault="00FA6284" w:rsidP="00FA6284">
      <w:pPr>
        <w:rPr>
          <w:rFonts w:ascii="Arial" w:hAnsi="Arial" w:cs="Arial"/>
          <w:b/>
          <w:sz w:val="32"/>
          <w:szCs w:val="32"/>
        </w:rPr>
      </w:pPr>
      <w:bookmarkStart w:id="0" w:name="_GoBack"/>
      <w:r w:rsidRPr="00FA6284">
        <w:rPr>
          <w:rFonts w:ascii="Arial" w:hAnsi="Arial" w:cs="Arial"/>
          <w:b/>
          <w:sz w:val="32"/>
          <w:szCs w:val="32"/>
        </w:rPr>
        <w:t>Swindon Healthy Early Years Resources</w:t>
      </w:r>
    </w:p>
    <w:bookmarkEnd w:id="0"/>
    <w:p w:rsidR="00FA6284" w:rsidRPr="00FA6284" w:rsidRDefault="00FA6284">
      <w:pPr>
        <w:rPr>
          <w:rFonts w:ascii="Arial" w:hAnsi="Arial" w:cs="Arial"/>
        </w:rPr>
      </w:pPr>
    </w:p>
    <w:p w:rsidR="00397B3F" w:rsidRPr="00FA6284" w:rsidRDefault="00FA6284">
      <w:pPr>
        <w:rPr>
          <w:rFonts w:ascii="Arial" w:hAnsi="Arial" w:cs="Arial"/>
          <w:color w:val="000000" w:themeColor="text1"/>
          <w:sz w:val="24"/>
          <w:szCs w:val="24"/>
        </w:rPr>
      </w:pPr>
      <w:r w:rsidRPr="00FA6284">
        <w:rPr>
          <w:rFonts w:ascii="Arial" w:hAnsi="Arial" w:cs="Arial"/>
          <w:color w:val="000000" w:themeColor="text1"/>
          <w:sz w:val="24"/>
          <w:szCs w:val="24"/>
        </w:rPr>
        <w:t>The following websites and documents may be helpful for you to look at ahead of your submission:</w:t>
      </w:r>
    </w:p>
    <w:p w:rsidR="00293DB2" w:rsidRPr="00FA6284" w:rsidRDefault="00293DB2">
      <w:pPr>
        <w:rPr>
          <w:rFonts w:ascii="Arial" w:hAnsi="Arial" w:cs="Arial"/>
          <w:color w:val="000000" w:themeColor="text1"/>
          <w:sz w:val="24"/>
          <w:szCs w:val="24"/>
        </w:rPr>
      </w:pPr>
    </w:p>
    <w:p w:rsidR="00293DB2" w:rsidRPr="00FA6284" w:rsidRDefault="00FA6284">
      <w:pPr>
        <w:rPr>
          <w:rFonts w:ascii="Arial" w:hAnsi="Arial" w:cs="Arial"/>
          <w:color w:val="000000" w:themeColor="text1"/>
          <w:sz w:val="24"/>
          <w:szCs w:val="24"/>
        </w:rPr>
      </w:pPr>
      <w:r w:rsidRPr="00FA6284">
        <w:rPr>
          <w:rFonts w:ascii="Arial" w:hAnsi="Arial" w:cs="Arial"/>
          <w:color w:val="000000" w:themeColor="text1"/>
          <w:sz w:val="24"/>
          <w:szCs w:val="24"/>
          <w:shd w:val="clear" w:color="auto" w:fill="FFFFFF"/>
        </w:rPr>
        <w:t>Eat Better, Start Better guidance and supporting material have been developed to help early years providers and practitioners to meet the Early Years Foundation Stage welfare requirement for the provision of healthy, balanced and nutritious food and drink.</w:t>
      </w:r>
      <w:r w:rsidRPr="00FA6284">
        <w:rPr>
          <w:rFonts w:ascii="Arial" w:hAnsi="Arial" w:cs="Arial"/>
          <w:color w:val="000000" w:themeColor="text1"/>
          <w:sz w:val="24"/>
          <w:szCs w:val="24"/>
          <w:shd w:val="clear" w:color="auto" w:fill="FFFFFF"/>
        </w:rPr>
        <w:t xml:space="preserve"> </w:t>
      </w:r>
      <w:hyperlink r:id="rId5" w:history="1">
        <w:r w:rsidRPr="00FA6284">
          <w:rPr>
            <w:rStyle w:val="Hyperlink"/>
            <w:rFonts w:ascii="Arial" w:hAnsi="Arial" w:cs="Arial"/>
            <w:color w:val="000000" w:themeColor="text1"/>
            <w:sz w:val="24"/>
            <w:szCs w:val="24"/>
          </w:rPr>
          <w:t>https://foundati</w:t>
        </w:r>
        <w:r w:rsidRPr="00FA6284">
          <w:rPr>
            <w:rStyle w:val="Hyperlink"/>
            <w:rFonts w:ascii="Arial" w:hAnsi="Arial" w:cs="Arial"/>
            <w:color w:val="000000" w:themeColor="text1"/>
            <w:sz w:val="24"/>
            <w:szCs w:val="24"/>
          </w:rPr>
          <w:t>o</w:t>
        </w:r>
        <w:r w:rsidRPr="00FA6284">
          <w:rPr>
            <w:rStyle w:val="Hyperlink"/>
            <w:rFonts w:ascii="Arial" w:hAnsi="Arial" w:cs="Arial"/>
            <w:color w:val="000000" w:themeColor="text1"/>
            <w:sz w:val="24"/>
            <w:szCs w:val="24"/>
          </w:rPr>
          <w:t>nyears.org.uk/eat-better-start-better/</w:t>
        </w:r>
      </w:hyperlink>
    </w:p>
    <w:p w:rsidR="00293DB2" w:rsidRPr="00FA6284" w:rsidRDefault="00293DB2">
      <w:pPr>
        <w:rPr>
          <w:rFonts w:ascii="Arial" w:hAnsi="Arial" w:cs="Arial"/>
          <w:color w:val="000000" w:themeColor="text1"/>
          <w:sz w:val="24"/>
          <w:szCs w:val="24"/>
        </w:rPr>
      </w:pPr>
    </w:p>
    <w:p w:rsidR="00293DB2" w:rsidRDefault="00FA6284">
      <w:pPr>
        <w:rPr>
          <w:rFonts w:ascii="Arial" w:hAnsi="Arial" w:cs="Arial"/>
          <w:color w:val="000000" w:themeColor="text1"/>
          <w:sz w:val="24"/>
          <w:szCs w:val="24"/>
        </w:rPr>
      </w:pPr>
      <w:r w:rsidRPr="00FA6284">
        <w:rPr>
          <w:rFonts w:ascii="Arial" w:hAnsi="Arial" w:cs="Arial"/>
          <w:color w:val="000000" w:themeColor="text1"/>
          <w:sz w:val="24"/>
          <w:szCs w:val="24"/>
          <w:shd w:val="clear" w:color="auto" w:fill="FFFFFF"/>
        </w:rPr>
        <w:t>The standards that school and childcare providers must meet for the learning, development and care of children from birth to 5.</w:t>
      </w:r>
      <w:r>
        <w:rPr>
          <w:rFonts w:ascii="Arial" w:hAnsi="Arial" w:cs="Arial"/>
          <w:color w:val="000000" w:themeColor="text1"/>
          <w:sz w:val="24"/>
          <w:szCs w:val="24"/>
          <w:shd w:val="clear" w:color="auto" w:fill="FFFFFF"/>
        </w:rPr>
        <w:t xml:space="preserve"> </w:t>
      </w:r>
      <w:hyperlink r:id="rId6" w:history="1">
        <w:r w:rsidRPr="00FA6284">
          <w:rPr>
            <w:rStyle w:val="Hyperlink"/>
            <w:rFonts w:ascii="Arial" w:hAnsi="Arial" w:cs="Arial"/>
            <w:color w:val="000000" w:themeColor="text1"/>
            <w:sz w:val="24"/>
            <w:szCs w:val="24"/>
          </w:rPr>
          <w:t>https://www.gov.uk/government/publications/early-ye</w:t>
        </w:r>
        <w:r w:rsidRPr="00FA6284">
          <w:rPr>
            <w:rStyle w:val="Hyperlink"/>
            <w:rFonts w:ascii="Arial" w:hAnsi="Arial" w:cs="Arial"/>
            <w:color w:val="000000" w:themeColor="text1"/>
            <w:sz w:val="24"/>
            <w:szCs w:val="24"/>
          </w:rPr>
          <w:t>a</w:t>
        </w:r>
        <w:r w:rsidRPr="00FA6284">
          <w:rPr>
            <w:rStyle w:val="Hyperlink"/>
            <w:rFonts w:ascii="Arial" w:hAnsi="Arial" w:cs="Arial"/>
            <w:color w:val="000000" w:themeColor="text1"/>
            <w:sz w:val="24"/>
            <w:szCs w:val="24"/>
          </w:rPr>
          <w:t>rs-foundation-stage-framework--2</w:t>
        </w:r>
      </w:hyperlink>
    </w:p>
    <w:p w:rsidR="00706995" w:rsidRPr="00FA6284" w:rsidRDefault="00706995">
      <w:pPr>
        <w:rPr>
          <w:rFonts w:ascii="Arial" w:hAnsi="Arial" w:cs="Arial"/>
          <w:color w:val="000000" w:themeColor="text1"/>
          <w:sz w:val="24"/>
          <w:szCs w:val="24"/>
        </w:rPr>
      </w:pPr>
    </w:p>
    <w:p w:rsidR="00706995" w:rsidRDefault="00FA6284">
      <w:pPr>
        <w:rPr>
          <w:rStyle w:val="Hyperlink"/>
          <w:color w:val="000000" w:themeColor="text1"/>
        </w:rPr>
      </w:pPr>
      <w:r w:rsidRPr="00FA6284">
        <w:rPr>
          <w:rFonts w:ascii="Arial" w:hAnsi="Arial" w:cs="Arial"/>
          <w:color w:val="000000" w:themeColor="text1"/>
          <w:sz w:val="24"/>
          <w:szCs w:val="24"/>
          <w:shd w:val="clear" w:color="auto" w:fill="FFFFFF"/>
        </w:rPr>
        <w:t>F</w:t>
      </w:r>
      <w:r w:rsidRPr="00FA6284">
        <w:rPr>
          <w:rFonts w:ascii="Arial" w:hAnsi="Arial" w:cs="Arial"/>
          <w:color w:val="000000" w:themeColor="text1"/>
          <w:sz w:val="24"/>
          <w:szCs w:val="24"/>
          <w:shd w:val="clear" w:color="auto" w:fill="FFFFFF"/>
        </w:rPr>
        <w:t>ree resources</w:t>
      </w:r>
      <w:r w:rsidRPr="00FA6284">
        <w:rPr>
          <w:rFonts w:ascii="Arial" w:hAnsi="Arial" w:cs="Arial"/>
          <w:color w:val="000000" w:themeColor="text1"/>
          <w:sz w:val="24"/>
          <w:szCs w:val="24"/>
          <w:shd w:val="clear" w:color="auto" w:fill="FFFFFF"/>
        </w:rPr>
        <w:t>, which</w:t>
      </w:r>
      <w:r w:rsidRPr="00FA6284">
        <w:rPr>
          <w:rFonts w:ascii="Arial" w:hAnsi="Arial" w:cs="Arial"/>
          <w:color w:val="000000" w:themeColor="text1"/>
          <w:sz w:val="24"/>
          <w:szCs w:val="24"/>
          <w:shd w:val="clear" w:color="auto" w:fill="FFFFFF"/>
        </w:rPr>
        <w:t xml:space="preserve"> explain why and how children can keep their mouth healthy, along with best brushing practice</w:t>
      </w:r>
      <w:r w:rsidRPr="00FA6284">
        <w:rPr>
          <w:rFonts w:ascii="Arial" w:hAnsi="Arial" w:cs="Arial"/>
          <w:color w:val="000000" w:themeColor="text1"/>
          <w:sz w:val="24"/>
          <w:szCs w:val="24"/>
          <w:shd w:val="clear" w:color="auto" w:fill="FFFFFF"/>
        </w:rPr>
        <w:t xml:space="preserve">: </w:t>
      </w:r>
      <w:hyperlink r:id="rId7" w:history="1">
        <w:r w:rsidR="00706995" w:rsidRPr="00FA6284">
          <w:rPr>
            <w:rStyle w:val="Hyperlink"/>
            <w:rFonts w:ascii="Arial" w:hAnsi="Arial" w:cs="Arial"/>
            <w:color w:val="000000" w:themeColor="text1"/>
            <w:sz w:val="24"/>
            <w:szCs w:val="24"/>
          </w:rPr>
          <w:t>https://www.dentalhealth.</w:t>
        </w:r>
        <w:r w:rsidR="00706995" w:rsidRPr="00FA6284">
          <w:rPr>
            <w:rStyle w:val="Hyperlink"/>
            <w:rFonts w:ascii="Arial" w:hAnsi="Arial" w:cs="Arial"/>
            <w:color w:val="000000" w:themeColor="text1"/>
            <w:sz w:val="24"/>
            <w:szCs w:val="24"/>
          </w:rPr>
          <w:t>o</w:t>
        </w:r>
        <w:r w:rsidR="00706995" w:rsidRPr="00FA6284">
          <w:rPr>
            <w:rStyle w:val="Hyperlink"/>
            <w:rFonts w:ascii="Arial" w:hAnsi="Arial" w:cs="Arial"/>
            <w:color w:val="000000" w:themeColor="text1"/>
            <w:sz w:val="24"/>
            <w:szCs w:val="24"/>
          </w:rPr>
          <w:t>rg/early-years-foundation-stage</w:t>
        </w:r>
      </w:hyperlink>
    </w:p>
    <w:p w:rsidR="00FA6284" w:rsidRPr="00FA6284" w:rsidRDefault="00FA6284">
      <w:pPr>
        <w:rPr>
          <w:rFonts w:ascii="Arial" w:hAnsi="Arial" w:cs="Arial"/>
          <w:color w:val="000000" w:themeColor="text1"/>
          <w:sz w:val="24"/>
          <w:szCs w:val="24"/>
        </w:rPr>
      </w:pPr>
    </w:p>
    <w:p w:rsidR="00706995" w:rsidRDefault="00706995">
      <w:pPr>
        <w:rPr>
          <w:rFonts w:ascii="Arial" w:hAnsi="Arial" w:cs="Arial"/>
          <w:color w:val="000000" w:themeColor="text1"/>
          <w:sz w:val="24"/>
          <w:szCs w:val="24"/>
        </w:rPr>
      </w:pPr>
      <w:r w:rsidRPr="00FA6284">
        <w:rPr>
          <w:rFonts w:ascii="Arial" w:hAnsi="Arial" w:cs="Arial"/>
          <w:color w:val="000000" w:themeColor="text1"/>
          <w:sz w:val="24"/>
          <w:szCs w:val="24"/>
        </w:rPr>
        <w:t>First Steps nutrition</w:t>
      </w:r>
      <w:r w:rsidR="00FA6284" w:rsidRPr="00FA6284">
        <w:rPr>
          <w:rFonts w:ascii="Arial" w:hAnsi="Arial" w:cs="Arial"/>
          <w:color w:val="000000" w:themeColor="text1"/>
          <w:sz w:val="24"/>
          <w:szCs w:val="24"/>
        </w:rPr>
        <w:t xml:space="preserve"> resources and guidance</w:t>
      </w:r>
      <w:r w:rsidRPr="00FA6284">
        <w:rPr>
          <w:rFonts w:ascii="Arial" w:hAnsi="Arial" w:cs="Arial"/>
          <w:color w:val="000000" w:themeColor="text1"/>
          <w:sz w:val="24"/>
          <w:szCs w:val="24"/>
        </w:rPr>
        <w:t xml:space="preserve">: </w:t>
      </w:r>
      <w:hyperlink r:id="rId8" w:history="1">
        <w:r w:rsidRPr="00FA6284">
          <w:rPr>
            <w:rStyle w:val="Hyperlink"/>
            <w:rFonts w:ascii="Arial" w:hAnsi="Arial" w:cs="Arial"/>
            <w:color w:val="000000" w:themeColor="text1"/>
            <w:sz w:val="24"/>
            <w:szCs w:val="24"/>
          </w:rPr>
          <w:t>https://www.firststepsnutrition.org/</w:t>
        </w:r>
      </w:hyperlink>
    </w:p>
    <w:p w:rsidR="00FA6284" w:rsidRPr="00FA6284" w:rsidRDefault="00FA6284">
      <w:pPr>
        <w:rPr>
          <w:rFonts w:ascii="Arial" w:hAnsi="Arial" w:cs="Arial"/>
          <w:color w:val="000000" w:themeColor="text1"/>
          <w:sz w:val="24"/>
          <w:szCs w:val="24"/>
        </w:rPr>
      </w:pPr>
    </w:p>
    <w:p w:rsidR="00706995" w:rsidRPr="00FA6284" w:rsidRDefault="00706995">
      <w:pPr>
        <w:rPr>
          <w:rFonts w:ascii="Arial" w:hAnsi="Arial" w:cs="Arial"/>
          <w:color w:val="000000" w:themeColor="text1"/>
          <w:sz w:val="24"/>
          <w:szCs w:val="24"/>
        </w:rPr>
      </w:pPr>
      <w:r w:rsidRPr="00FA6284">
        <w:rPr>
          <w:rFonts w:ascii="Arial" w:hAnsi="Arial" w:cs="Arial"/>
          <w:color w:val="000000" w:themeColor="text1"/>
          <w:sz w:val="24"/>
          <w:szCs w:val="24"/>
        </w:rPr>
        <w:t xml:space="preserve">Physical activity guidelines for early years: </w:t>
      </w:r>
      <w:hyperlink r:id="rId9" w:history="1">
        <w:r w:rsidRPr="00FA6284">
          <w:rPr>
            <w:rStyle w:val="Hyperlink"/>
            <w:rFonts w:ascii="Arial" w:hAnsi="Arial" w:cs="Arial"/>
            <w:color w:val="000000" w:themeColor="text1"/>
            <w:sz w:val="24"/>
            <w:szCs w:val="24"/>
          </w:rPr>
          <w:t>https://www.nhs.uk/live-well/exercise/exercise-guidelines/physical-activity-guidelines-children-under-five-years/#:~:text=Pre%2Dschoolers%20should%20spend%20at,to%2Dvigorous%20intensity%20physical%20activity</w:t>
        </w:r>
      </w:hyperlink>
      <w:r w:rsidRPr="00FA6284">
        <w:rPr>
          <w:rFonts w:ascii="Arial" w:hAnsi="Arial" w:cs="Arial"/>
          <w:color w:val="000000" w:themeColor="text1"/>
          <w:sz w:val="24"/>
          <w:szCs w:val="24"/>
        </w:rPr>
        <w:t>.</w:t>
      </w:r>
    </w:p>
    <w:p w:rsidR="00706995" w:rsidRPr="00FA6284" w:rsidRDefault="00706995">
      <w:pPr>
        <w:rPr>
          <w:color w:val="000000" w:themeColor="text1"/>
          <w:sz w:val="24"/>
          <w:szCs w:val="24"/>
        </w:rPr>
      </w:pPr>
    </w:p>
    <w:p w:rsidR="00706995" w:rsidRPr="00FA6284" w:rsidRDefault="00706995">
      <w:pPr>
        <w:rPr>
          <w:color w:val="000000" w:themeColor="text1"/>
          <w:sz w:val="24"/>
          <w:szCs w:val="24"/>
        </w:rPr>
      </w:pPr>
    </w:p>
    <w:p w:rsidR="00706995" w:rsidRPr="00FA6284" w:rsidRDefault="00706995">
      <w:pPr>
        <w:rPr>
          <w:color w:val="000000" w:themeColor="text1"/>
          <w:sz w:val="24"/>
          <w:szCs w:val="24"/>
        </w:rPr>
      </w:pPr>
    </w:p>
    <w:sectPr w:rsidR="00706995" w:rsidRPr="00FA6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B2"/>
    <w:rsid w:val="00293DB2"/>
    <w:rsid w:val="003F71FA"/>
    <w:rsid w:val="00706995"/>
    <w:rsid w:val="00D35A4F"/>
    <w:rsid w:val="00FA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D24E"/>
  <w15:chartTrackingRefBased/>
  <w15:docId w15:val="{3BB6541F-4FEA-4134-91C0-C7F35D25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2"/>
    <w:rPr>
      <w:color w:val="0563C1" w:themeColor="hyperlink"/>
      <w:u w:val="single"/>
    </w:rPr>
  </w:style>
  <w:style w:type="character" w:styleId="UnresolvedMention">
    <w:name w:val="Unresolved Mention"/>
    <w:basedOn w:val="DefaultParagraphFont"/>
    <w:uiPriority w:val="99"/>
    <w:semiHidden/>
    <w:unhideWhenUsed/>
    <w:rsid w:val="00293DB2"/>
    <w:rPr>
      <w:color w:val="605E5C"/>
      <w:shd w:val="clear" w:color="auto" w:fill="E1DFDD"/>
    </w:rPr>
  </w:style>
  <w:style w:type="character" w:styleId="FollowedHyperlink">
    <w:name w:val="FollowedHyperlink"/>
    <w:basedOn w:val="DefaultParagraphFont"/>
    <w:uiPriority w:val="99"/>
    <w:semiHidden/>
    <w:unhideWhenUsed/>
    <w:rsid w:val="00FA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stepsnutrition.org/" TargetMode="External"/><Relationship Id="rId3" Type="http://schemas.openxmlformats.org/officeDocument/2006/relationships/webSettings" Target="webSettings.xml"/><Relationship Id="rId7" Type="http://schemas.openxmlformats.org/officeDocument/2006/relationships/hyperlink" Target="https://www.dentalhealth.org/early-years-foundation-st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early-years-foundation-stage-framework--2" TargetMode="External"/><Relationship Id="rId11" Type="http://schemas.openxmlformats.org/officeDocument/2006/relationships/theme" Target="theme/theme1.xml"/><Relationship Id="rId5" Type="http://schemas.openxmlformats.org/officeDocument/2006/relationships/hyperlink" Target="https://foundationyears.org.uk/eat-better-start-bett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nhs.uk/live-well/exercise/exercise-guidelines/physical-activity-guidelines-children-under-five-years/#:~:text=Pre%2Dschoolers%20should%20spend%20at,to%2Dvigorous%20intensity%20physical%20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McAleese</dc:creator>
  <cp:keywords/>
  <dc:description/>
  <cp:lastModifiedBy>Caroline McAleese</cp:lastModifiedBy>
  <cp:revision>2</cp:revision>
  <dcterms:created xsi:type="dcterms:W3CDTF">2023-11-29T15:09:00Z</dcterms:created>
  <dcterms:modified xsi:type="dcterms:W3CDTF">2023-11-29T15:41:00Z</dcterms:modified>
</cp:coreProperties>
</file>